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0AD" w:rsidRDefault="006F7572">
      <w:pPr>
        <w:pStyle w:val="Ttulo1"/>
        <w:spacing w:before="0" w:line="240" w:lineRule="auto"/>
        <w:jc w:val="center"/>
        <w:rPr>
          <w:b w:val="0"/>
          <w:smallCaps/>
          <w:color w:val="5A5A5A"/>
          <w:sz w:val="28"/>
          <w:szCs w:val="28"/>
        </w:rPr>
      </w:pPr>
      <w:bookmarkStart w:id="0" w:name="_GoBack"/>
      <w:bookmarkEnd w:id="0"/>
      <w:r>
        <w:rPr>
          <w:b w:val="0"/>
          <w:smallCaps/>
          <w:color w:val="5A5A5A"/>
          <w:sz w:val="28"/>
          <w:szCs w:val="28"/>
        </w:rPr>
        <w:t xml:space="preserve">ANEXO A: REQUERIMIENTOS PARA CALIFICACIÓN </w:t>
      </w:r>
    </w:p>
    <w:p w:rsidR="009420AD" w:rsidRDefault="006F7572">
      <w:pPr>
        <w:pBdr>
          <w:bottom w:val="single" w:sz="4" w:space="4" w:color="4F81BD"/>
        </w:pBdr>
        <w:tabs>
          <w:tab w:val="left" w:pos="1155"/>
          <w:tab w:val="center" w:pos="4257"/>
        </w:tabs>
        <w:spacing w:after="280" w:line="240" w:lineRule="auto"/>
        <w:ind w:right="-10"/>
        <w:jc w:val="center"/>
        <w:rPr>
          <w:smallCaps/>
          <w:color w:val="5A5A5A"/>
          <w:sz w:val="28"/>
          <w:szCs w:val="28"/>
        </w:rPr>
      </w:pPr>
      <w:r>
        <w:rPr>
          <w:smallCaps/>
          <w:color w:val="5A5A5A"/>
          <w:sz w:val="28"/>
          <w:szCs w:val="28"/>
        </w:rPr>
        <w:t>CÁMARA DE ESTABILIDAD – LIF SE-1750</w:t>
      </w:r>
    </w:p>
    <w:p w:rsidR="009420AD" w:rsidRDefault="006F7572">
      <w:pPr>
        <w:keepNext/>
        <w:keepLines/>
        <w:widowControl w:val="0"/>
        <w:spacing w:after="240"/>
        <w:ind w:firstLine="708"/>
        <w:jc w:val="both"/>
        <w:rPr>
          <w:rFonts w:ascii="Arial" w:eastAsia="Arial" w:hAnsi="Arial" w:cs="Arial"/>
          <w:sz w:val="20"/>
          <w:szCs w:val="20"/>
        </w:rPr>
      </w:pPr>
      <w:r>
        <w:rPr>
          <w:rFonts w:ascii="Arial" w:eastAsia="Arial" w:hAnsi="Arial" w:cs="Arial"/>
          <w:sz w:val="20"/>
          <w:szCs w:val="20"/>
        </w:rPr>
        <w:t>El presente anexo contiene los requisitos y especificaciones que deben tener en cuenta los proveedores participantes de la cotización del servicio de Calificación.</w:t>
      </w:r>
    </w:p>
    <w:p w:rsidR="009420AD" w:rsidRDefault="006F7572">
      <w:pPr>
        <w:widowControl w:val="0"/>
        <w:spacing w:after="240"/>
        <w:ind w:firstLine="709"/>
        <w:jc w:val="both"/>
        <w:rPr>
          <w:rFonts w:ascii="Arial" w:eastAsia="Arial" w:hAnsi="Arial" w:cs="Arial"/>
          <w:sz w:val="20"/>
          <w:szCs w:val="20"/>
        </w:rPr>
      </w:pPr>
      <w:r>
        <w:rPr>
          <w:rFonts w:ascii="Arial" w:eastAsia="Arial" w:hAnsi="Arial" w:cs="Arial"/>
          <w:sz w:val="20"/>
          <w:szCs w:val="20"/>
        </w:rPr>
        <w:t>La elección del ente a realizar la calificación se hará de acuerdo a las pautas generales de selección de proveedores del LIF SE.</w:t>
      </w:r>
    </w:p>
    <w:p w:rsidR="009420AD" w:rsidRDefault="006F7572">
      <w:pPr>
        <w:keepNext/>
        <w:keepLines/>
        <w:widowControl w:val="0"/>
        <w:spacing w:after="240"/>
        <w:jc w:val="center"/>
        <w:rPr>
          <w:rFonts w:ascii="Arial" w:eastAsia="Arial" w:hAnsi="Arial" w:cs="Arial"/>
          <w:b/>
          <w:sz w:val="20"/>
          <w:szCs w:val="20"/>
        </w:rPr>
      </w:pPr>
      <w:r>
        <w:rPr>
          <w:rFonts w:ascii="Arial" w:eastAsia="Arial" w:hAnsi="Arial" w:cs="Arial"/>
          <w:b/>
          <w:sz w:val="20"/>
          <w:szCs w:val="20"/>
        </w:rPr>
        <w:t>CONSIDERACIONES GENERALES</w:t>
      </w:r>
    </w:p>
    <w:p w:rsidR="009420AD" w:rsidRDefault="006F7572">
      <w:pPr>
        <w:widowControl w:val="0"/>
        <w:ind w:firstLine="708"/>
        <w:jc w:val="both"/>
        <w:rPr>
          <w:rFonts w:ascii="Arial" w:eastAsia="Arial" w:hAnsi="Arial" w:cs="Arial"/>
          <w:sz w:val="20"/>
          <w:szCs w:val="20"/>
        </w:rPr>
      </w:pPr>
      <w:r>
        <w:rPr>
          <w:rFonts w:ascii="Arial" w:eastAsia="Arial" w:hAnsi="Arial" w:cs="Arial"/>
          <w:sz w:val="20"/>
          <w:szCs w:val="20"/>
        </w:rPr>
        <w:t xml:space="preserve">Se solicita cotización para los trabajos de Calificación de Instalación y Operación de la Cámara de </w:t>
      </w:r>
      <w:r>
        <w:rPr>
          <w:rFonts w:ascii="Arial" w:eastAsia="Arial" w:hAnsi="Arial" w:cs="Arial"/>
          <w:sz w:val="20"/>
          <w:szCs w:val="20"/>
        </w:rPr>
        <w:t>Estabilidad, LIF SE-1750, en orden a enfrentar las inspecciones de los organismos regulatorios Nacionales e Internacionales y para dar cumplimiento al Programa de Calificaciones interno.</w:t>
      </w:r>
    </w:p>
    <w:p w:rsidR="009420AD" w:rsidRDefault="006F7572">
      <w:pPr>
        <w:widowControl w:val="0"/>
        <w:ind w:firstLine="708"/>
        <w:jc w:val="both"/>
        <w:rPr>
          <w:rFonts w:ascii="Arial" w:eastAsia="Arial" w:hAnsi="Arial" w:cs="Arial"/>
          <w:b/>
          <w:sz w:val="20"/>
          <w:szCs w:val="20"/>
        </w:rPr>
      </w:pPr>
      <w:bookmarkStart w:id="1" w:name="_heading=h.3v3gz9cms2e" w:colFirst="0" w:colLast="0"/>
      <w:bookmarkEnd w:id="1"/>
      <w:r>
        <w:rPr>
          <w:rFonts w:ascii="Arial" w:eastAsia="Arial" w:hAnsi="Arial" w:cs="Arial"/>
          <w:sz w:val="20"/>
          <w:szCs w:val="20"/>
        </w:rPr>
        <w:t>Dicha calificación deberá realizarse en las instalaciones del LIF S.E</w:t>
      </w:r>
      <w:r>
        <w:rPr>
          <w:rFonts w:ascii="Arial" w:eastAsia="Arial" w:hAnsi="Arial" w:cs="Arial"/>
          <w:sz w:val="20"/>
          <w:szCs w:val="20"/>
        </w:rPr>
        <w:t>. (calle French 4950 - ciudad de Santa Fe, provincia de Santa Fe)</w:t>
      </w:r>
      <w:r>
        <w:rPr>
          <w:rFonts w:ascii="Arial" w:eastAsia="Arial" w:hAnsi="Arial" w:cs="Arial"/>
          <w:b/>
          <w:i/>
          <w:sz w:val="20"/>
          <w:szCs w:val="20"/>
        </w:rPr>
        <w:t>.</w:t>
      </w:r>
      <w:r>
        <w:rPr>
          <w:rFonts w:ascii="Arial" w:eastAsia="Arial" w:hAnsi="Arial" w:cs="Arial"/>
          <w:b/>
        </w:rPr>
        <w:t xml:space="preserve"> </w:t>
      </w:r>
    </w:p>
    <w:p w:rsidR="009420AD" w:rsidRDefault="006F7572">
      <w:pPr>
        <w:widowControl w:val="0"/>
        <w:tabs>
          <w:tab w:val="left" w:pos="375"/>
        </w:tabs>
        <w:ind w:right="40"/>
        <w:jc w:val="both"/>
        <w:rPr>
          <w:rFonts w:ascii="Arial" w:eastAsia="Arial" w:hAnsi="Arial" w:cs="Arial"/>
          <w:sz w:val="20"/>
          <w:szCs w:val="20"/>
          <w:highlight w:val="white"/>
        </w:rPr>
      </w:pPr>
      <w:r>
        <w:rPr>
          <w:rFonts w:ascii="Arial" w:eastAsia="Arial" w:hAnsi="Arial" w:cs="Arial"/>
          <w:sz w:val="20"/>
          <w:szCs w:val="20"/>
          <w:highlight w:val="white"/>
        </w:rPr>
        <w:tab/>
      </w:r>
      <w:r>
        <w:rPr>
          <w:rFonts w:ascii="Arial" w:eastAsia="Arial" w:hAnsi="Arial" w:cs="Arial"/>
          <w:sz w:val="20"/>
          <w:szCs w:val="20"/>
          <w:highlight w:val="white"/>
        </w:rPr>
        <w:tab/>
        <w:t xml:space="preserve">Las reuniones de apertura y cierre, revisiones documentales, correcciones, detalles de acciones correctivas o no conformidades deberán realizarse en las instalaciones de LIF S.E. </w:t>
      </w:r>
    </w:p>
    <w:p w:rsidR="009420AD" w:rsidRDefault="006F7572">
      <w:pPr>
        <w:widowControl w:val="0"/>
        <w:spacing w:after="240"/>
        <w:ind w:right="40" w:firstLine="709"/>
        <w:jc w:val="both"/>
        <w:rPr>
          <w:rFonts w:ascii="Arial" w:eastAsia="Arial" w:hAnsi="Arial" w:cs="Arial"/>
          <w:color w:val="FF0000"/>
          <w:sz w:val="20"/>
          <w:szCs w:val="20"/>
          <w:highlight w:val="white"/>
        </w:rPr>
      </w:pPr>
      <w:r>
        <w:rPr>
          <w:rFonts w:ascii="Arial" w:eastAsia="Arial" w:hAnsi="Arial" w:cs="Arial"/>
          <w:sz w:val="20"/>
          <w:szCs w:val="20"/>
          <w:highlight w:val="white"/>
        </w:rPr>
        <w:t>Confid</w:t>
      </w:r>
      <w:r>
        <w:rPr>
          <w:rFonts w:ascii="Arial" w:eastAsia="Arial" w:hAnsi="Arial" w:cs="Arial"/>
          <w:sz w:val="20"/>
          <w:szCs w:val="20"/>
          <w:highlight w:val="white"/>
        </w:rPr>
        <w:t>encialidad</w:t>
      </w:r>
      <w:r>
        <w:rPr>
          <w:rFonts w:ascii="Arial" w:eastAsia="Arial" w:hAnsi="Arial" w:cs="Arial"/>
          <w:i/>
          <w:sz w:val="20"/>
          <w:szCs w:val="20"/>
          <w:highlight w:val="white"/>
        </w:rPr>
        <w:t xml:space="preserve">: </w:t>
      </w:r>
      <w:r>
        <w:rPr>
          <w:rFonts w:ascii="Arial" w:eastAsia="Arial" w:hAnsi="Arial" w:cs="Arial"/>
          <w:sz w:val="20"/>
          <w:szCs w:val="20"/>
          <w:highlight w:val="white"/>
        </w:rPr>
        <w:t>podrá ser requerido por LIF al momento de la contratación la firma de un acuerdo de confidencialidad sobre los trabajos desarrollados.</w:t>
      </w:r>
      <w:r>
        <w:rPr>
          <w:rFonts w:ascii="Arial" w:eastAsia="Arial" w:hAnsi="Arial" w:cs="Arial"/>
          <w:color w:val="FF0000"/>
          <w:sz w:val="20"/>
          <w:szCs w:val="20"/>
          <w:highlight w:val="white"/>
        </w:rPr>
        <w:t xml:space="preserve"> </w:t>
      </w:r>
    </w:p>
    <w:p w:rsidR="009420AD" w:rsidRDefault="006F7572">
      <w:pPr>
        <w:widowControl w:val="0"/>
        <w:spacing w:after="240"/>
        <w:ind w:right="40"/>
        <w:jc w:val="center"/>
        <w:rPr>
          <w:rFonts w:ascii="Arial" w:eastAsia="Arial" w:hAnsi="Arial" w:cs="Arial"/>
          <w:b/>
          <w:sz w:val="20"/>
          <w:szCs w:val="20"/>
        </w:rPr>
      </w:pPr>
      <w:r>
        <w:rPr>
          <w:rFonts w:ascii="Arial" w:eastAsia="Arial" w:hAnsi="Arial" w:cs="Arial"/>
          <w:b/>
          <w:sz w:val="20"/>
          <w:szCs w:val="20"/>
        </w:rPr>
        <w:t>PRESENTACIÓN DEL PRESUPUESTO</w:t>
      </w:r>
    </w:p>
    <w:p w:rsidR="009420AD" w:rsidRDefault="006F7572">
      <w:pPr>
        <w:widowControl w:val="0"/>
        <w:spacing w:after="240"/>
        <w:ind w:left="23" w:right="40" w:firstLine="686"/>
        <w:jc w:val="both"/>
        <w:rPr>
          <w:rFonts w:ascii="Arial" w:eastAsia="Arial" w:hAnsi="Arial" w:cs="Arial"/>
          <w:sz w:val="20"/>
          <w:szCs w:val="20"/>
        </w:rPr>
      </w:pPr>
      <w:r>
        <w:rPr>
          <w:rFonts w:ascii="Arial" w:eastAsia="Arial" w:hAnsi="Arial" w:cs="Arial"/>
          <w:sz w:val="20"/>
          <w:szCs w:val="20"/>
          <w:highlight w:val="white"/>
        </w:rPr>
        <w:t>El proveedor del servicio deberá presentar el presupuesto</w:t>
      </w:r>
      <w:r>
        <w:rPr>
          <w:rFonts w:ascii="Arial" w:eastAsia="Arial" w:hAnsi="Arial" w:cs="Arial"/>
          <w:sz w:val="20"/>
          <w:szCs w:val="20"/>
        </w:rPr>
        <w:t xml:space="preserve"> detallando el costo de acuerdo al siguiente detalle:</w:t>
      </w:r>
    </w:p>
    <w:p w:rsidR="009420AD" w:rsidRDefault="006F7572">
      <w:pPr>
        <w:widowControl w:val="0"/>
        <w:numPr>
          <w:ilvl w:val="0"/>
          <w:numId w:val="4"/>
        </w:numPr>
        <w:tabs>
          <w:tab w:val="left" w:pos="5"/>
        </w:tabs>
        <w:spacing w:after="0"/>
        <w:jc w:val="both"/>
        <w:rPr>
          <w:rFonts w:ascii="Arial" w:eastAsia="Arial" w:hAnsi="Arial" w:cs="Arial"/>
          <w:b/>
          <w:sz w:val="20"/>
          <w:szCs w:val="20"/>
          <w:highlight w:val="white"/>
        </w:rPr>
      </w:pPr>
      <w:r>
        <w:rPr>
          <w:rFonts w:ascii="Arial" w:eastAsia="Arial" w:hAnsi="Arial" w:cs="Arial"/>
          <w:b/>
          <w:sz w:val="20"/>
          <w:szCs w:val="20"/>
          <w:highlight w:val="white"/>
        </w:rPr>
        <w:t>Costo del trabajo a realizar (calificación de instalación y operación y redacción de los correspondientes protocolos de calificación)</w:t>
      </w:r>
    </w:p>
    <w:p w:rsidR="009420AD" w:rsidRDefault="006F7572">
      <w:pPr>
        <w:widowControl w:val="0"/>
        <w:numPr>
          <w:ilvl w:val="0"/>
          <w:numId w:val="4"/>
        </w:numPr>
        <w:tabs>
          <w:tab w:val="left" w:pos="5"/>
        </w:tabs>
        <w:spacing w:after="240"/>
        <w:jc w:val="both"/>
        <w:rPr>
          <w:rFonts w:ascii="Arial" w:eastAsia="Arial" w:hAnsi="Arial" w:cs="Arial"/>
          <w:b/>
          <w:sz w:val="20"/>
          <w:szCs w:val="20"/>
          <w:highlight w:val="white"/>
        </w:rPr>
      </w:pPr>
      <w:r>
        <w:rPr>
          <w:rFonts w:ascii="Arial" w:eastAsia="Arial" w:hAnsi="Arial" w:cs="Arial"/>
          <w:b/>
          <w:sz w:val="20"/>
          <w:szCs w:val="20"/>
          <w:highlight w:val="white"/>
        </w:rPr>
        <w:t xml:space="preserve">Costo de viáticos (dicho costo debe aparecer </w:t>
      </w:r>
      <w:proofErr w:type="spellStart"/>
      <w:r>
        <w:rPr>
          <w:rFonts w:ascii="Arial" w:eastAsia="Arial" w:hAnsi="Arial" w:cs="Arial"/>
          <w:b/>
          <w:sz w:val="20"/>
          <w:szCs w:val="20"/>
          <w:highlight w:val="white"/>
        </w:rPr>
        <w:t>itemizado</w:t>
      </w:r>
      <w:proofErr w:type="spellEnd"/>
      <w:r>
        <w:rPr>
          <w:rFonts w:ascii="Arial" w:eastAsia="Arial" w:hAnsi="Arial" w:cs="Arial"/>
          <w:b/>
          <w:sz w:val="20"/>
          <w:szCs w:val="20"/>
          <w:highlight w:val="white"/>
        </w:rPr>
        <w:t>, diferenciándose del costo del servicio requerido)</w:t>
      </w:r>
    </w:p>
    <w:p w:rsidR="009420AD" w:rsidRDefault="006F7572">
      <w:pPr>
        <w:widowControl w:val="0"/>
        <w:spacing w:after="243"/>
        <w:ind w:left="20" w:firstLine="688"/>
        <w:rPr>
          <w:rFonts w:ascii="Arial" w:eastAsia="Arial" w:hAnsi="Arial" w:cs="Arial"/>
          <w:sz w:val="20"/>
          <w:szCs w:val="20"/>
        </w:rPr>
      </w:pPr>
      <w:r>
        <w:rPr>
          <w:rFonts w:ascii="Arial" w:eastAsia="Arial" w:hAnsi="Arial" w:cs="Arial"/>
          <w:sz w:val="20"/>
          <w:szCs w:val="20"/>
          <w:highlight w:val="white"/>
        </w:rPr>
        <w:t>Además, deberá aclarar</w:t>
      </w:r>
      <w:r>
        <w:rPr>
          <w:rFonts w:ascii="Arial" w:eastAsia="Arial" w:hAnsi="Arial" w:cs="Arial"/>
          <w:sz w:val="20"/>
          <w:szCs w:val="20"/>
        </w:rPr>
        <w:t>:</w:t>
      </w:r>
    </w:p>
    <w:p w:rsidR="009420AD" w:rsidRDefault="006F7572">
      <w:pPr>
        <w:widowControl w:val="0"/>
        <w:numPr>
          <w:ilvl w:val="0"/>
          <w:numId w:val="3"/>
        </w:numPr>
        <w:tabs>
          <w:tab w:val="left" w:pos="5"/>
        </w:tabs>
        <w:spacing w:after="0"/>
        <w:jc w:val="both"/>
        <w:rPr>
          <w:rFonts w:ascii="Arial" w:eastAsia="Arial" w:hAnsi="Arial" w:cs="Arial"/>
          <w:sz w:val="20"/>
          <w:szCs w:val="20"/>
          <w:highlight w:val="white"/>
        </w:rPr>
      </w:pPr>
      <w:r>
        <w:rPr>
          <w:rFonts w:ascii="Arial" w:eastAsia="Arial" w:hAnsi="Arial" w:cs="Arial"/>
          <w:sz w:val="20"/>
          <w:szCs w:val="20"/>
          <w:highlight w:val="white"/>
        </w:rPr>
        <w:t>Tiempo estimado de ejecución por etapa (horas/días).</w:t>
      </w:r>
    </w:p>
    <w:p w:rsidR="009420AD" w:rsidRDefault="006F7572">
      <w:pPr>
        <w:widowControl w:val="0"/>
        <w:numPr>
          <w:ilvl w:val="0"/>
          <w:numId w:val="3"/>
        </w:numPr>
        <w:tabs>
          <w:tab w:val="left" w:pos="5"/>
        </w:tabs>
        <w:spacing w:after="0"/>
        <w:jc w:val="both"/>
        <w:rPr>
          <w:rFonts w:ascii="Arial" w:eastAsia="Arial" w:hAnsi="Arial" w:cs="Arial"/>
          <w:sz w:val="20"/>
          <w:szCs w:val="20"/>
          <w:highlight w:val="white"/>
        </w:rPr>
      </w:pPr>
      <w:r>
        <w:rPr>
          <w:rFonts w:ascii="Arial" w:eastAsia="Arial" w:hAnsi="Arial" w:cs="Arial"/>
          <w:sz w:val="20"/>
          <w:szCs w:val="20"/>
          <w:highlight w:val="white"/>
        </w:rPr>
        <w:t xml:space="preserve">Cantidad de personas afectadas al proyecto </w:t>
      </w:r>
    </w:p>
    <w:p w:rsidR="009420AD" w:rsidRDefault="006F7572">
      <w:pPr>
        <w:widowControl w:val="0"/>
        <w:numPr>
          <w:ilvl w:val="0"/>
          <w:numId w:val="3"/>
        </w:numPr>
        <w:tabs>
          <w:tab w:val="left" w:pos="5"/>
        </w:tabs>
        <w:spacing w:after="0"/>
        <w:jc w:val="both"/>
        <w:rPr>
          <w:rFonts w:ascii="Arial" w:eastAsia="Arial" w:hAnsi="Arial" w:cs="Arial"/>
          <w:sz w:val="20"/>
          <w:szCs w:val="20"/>
          <w:highlight w:val="white"/>
        </w:rPr>
      </w:pPr>
      <w:r>
        <w:rPr>
          <w:rFonts w:ascii="Arial" w:eastAsia="Arial" w:hAnsi="Arial" w:cs="Arial"/>
          <w:sz w:val="20"/>
          <w:szCs w:val="20"/>
          <w:highlight w:val="white"/>
        </w:rPr>
        <w:t>Ensayos propuestos para ejecu</w:t>
      </w:r>
      <w:r>
        <w:rPr>
          <w:rFonts w:ascii="Arial" w:eastAsia="Arial" w:hAnsi="Arial" w:cs="Arial"/>
          <w:sz w:val="20"/>
          <w:szCs w:val="20"/>
          <w:highlight w:val="white"/>
        </w:rPr>
        <w:t>tar fuera de lo contemplado en el presente documento.</w:t>
      </w:r>
    </w:p>
    <w:p w:rsidR="009420AD" w:rsidRDefault="006F7572">
      <w:pPr>
        <w:widowControl w:val="0"/>
        <w:numPr>
          <w:ilvl w:val="0"/>
          <w:numId w:val="3"/>
        </w:numPr>
        <w:tabs>
          <w:tab w:val="left" w:pos="5"/>
        </w:tabs>
        <w:spacing w:after="0"/>
        <w:jc w:val="both"/>
        <w:rPr>
          <w:rFonts w:ascii="Arial" w:eastAsia="Arial" w:hAnsi="Arial" w:cs="Arial"/>
          <w:sz w:val="20"/>
          <w:szCs w:val="20"/>
          <w:highlight w:val="white"/>
        </w:rPr>
      </w:pPr>
      <w:r>
        <w:rPr>
          <w:rFonts w:ascii="Arial" w:eastAsia="Arial" w:hAnsi="Arial" w:cs="Arial"/>
          <w:sz w:val="20"/>
          <w:szCs w:val="20"/>
          <w:highlight w:val="white"/>
        </w:rPr>
        <w:t>Observaciones o aclaraciones en cuanto al servicio a realizar, si correspondiera.</w:t>
      </w:r>
    </w:p>
    <w:p w:rsidR="009420AD" w:rsidRDefault="006F7572">
      <w:pPr>
        <w:widowControl w:val="0"/>
        <w:numPr>
          <w:ilvl w:val="0"/>
          <w:numId w:val="3"/>
        </w:numPr>
        <w:tabs>
          <w:tab w:val="left" w:pos="5"/>
        </w:tabs>
        <w:spacing w:after="0"/>
        <w:jc w:val="both"/>
        <w:rPr>
          <w:rFonts w:ascii="Arial" w:eastAsia="Arial" w:hAnsi="Arial" w:cs="Arial"/>
          <w:sz w:val="20"/>
          <w:szCs w:val="20"/>
          <w:highlight w:val="white"/>
        </w:rPr>
      </w:pPr>
      <w:r>
        <w:rPr>
          <w:rFonts w:ascii="Arial" w:eastAsia="Arial" w:hAnsi="Arial" w:cs="Arial"/>
          <w:sz w:val="20"/>
          <w:szCs w:val="20"/>
          <w:highlight w:val="white"/>
        </w:rPr>
        <w:t>Materiales e insumos requeridos para la ejecución de los ensayos de Calificación de Operación que deban ser provistos po</w:t>
      </w:r>
      <w:r>
        <w:rPr>
          <w:rFonts w:ascii="Arial" w:eastAsia="Arial" w:hAnsi="Arial" w:cs="Arial"/>
          <w:sz w:val="20"/>
          <w:szCs w:val="20"/>
          <w:highlight w:val="white"/>
        </w:rPr>
        <w:t>r LIF SE.</w:t>
      </w:r>
    </w:p>
    <w:p w:rsidR="009420AD" w:rsidRDefault="006F7572">
      <w:pPr>
        <w:widowControl w:val="0"/>
        <w:numPr>
          <w:ilvl w:val="0"/>
          <w:numId w:val="3"/>
        </w:numPr>
        <w:tabs>
          <w:tab w:val="left" w:pos="5"/>
        </w:tabs>
        <w:spacing w:after="320"/>
        <w:jc w:val="both"/>
        <w:rPr>
          <w:rFonts w:ascii="Arial" w:eastAsia="Arial" w:hAnsi="Arial" w:cs="Arial"/>
          <w:sz w:val="20"/>
          <w:szCs w:val="20"/>
          <w:highlight w:val="white"/>
        </w:rPr>
      </w:pPr>
      <w:r>
        <w:rPr>
          <w:rFonts w:ascii="Arial" w:eastAsia="Arial" w:hAnsi="Arial" w:cs="Arial"/>
          <w:sz w:val="20"/>
          <w:szCs w:val="20"/>
          <w:highlight w:val="white"/>
        </w:rPr>
        <w:t xml:space="preserve">Declaración de haber leído y aceptar en todo un acuerdo y/o cumplir todos los requerimientos enunciados en la presente solicitud. </w:t>
      </w:r>
    </w:p>
    <w:p w:rsidR="009420AD" w:rsidRDefault="009420AD">
      <w:pPr>
        <w:widowControl w:val="0"/>
        <w:tabs>
          <w:tab w:val="left" w:pos="5"/>
        </w:tabs>
        <w:spacing w:after="320"/>
        <w:jc w:val="center"/>
        <w:rPr>
          <w:rFonts w:ascii="Arial" w:eastAsia="Arial" w:hAnsi="Arial" w:cs="Arial"/>
          <w:b/>
          <w:sz w:val="20"/>
          <w:szCs w:val="20"/>
          <w:highlight w:val="white"/>
        </w:rPr>
      </w:pPr>
    </w:p>
    <w:p w:rsidR="009420AD" w:rsidRDefault="006F7572">
      <w:pPr>
        <w:widowControl w:val="0"/>
        <w:tabs>
          <w:tab w:val="left" w:pos="5"/>
        </w:tabs>
        <w:spacing w:after="320"/>
        <w:jc w:val="center"/>
        <w:rPr>
          <w:rFonts w:ascii="Arial" w:eastAsia="Arial" w:hAnsi="Arial" w:cs="Arial"/>
          <w:sz w:val="20"/>
          <w:szCs w:val="20"/>
        </w:rPr>
      </w:pPr>
      <w:r>
        <w:rPr>
          <w:rFonts w:ascii="Arial" w:eastAsia="Arial" w:hAnsi="Arial" w:cs="Arial"/>
          <w:b/>
          <w:sz w:val="20"/>
          <w:szCs w:val="20"/>
          <w:highlight w:val="white"/>
        </w:rPr>
        <w:t>D</w:t>
      </w:r>
      <w:r>
        <w:rPr>
          <w:rFonts w:ascii="Arial" w:eastAsia="Arial" w:hAnsi="Arial" w:cs="Arial"/>
          <w:b/>
          <w:sz w:val="20"/>
          <w:szCs w:val="20"/>
        </w:rPr>
        <w:t>OCUMENTACIÓN A PRESENTAR POR PARTE DEL PROVEEDOR</w:t>
      </w:r>
      <w:r>
        <w:rPr>
          <w:rFonts w:ascii="Arial" w:eastAsia="Arial" w:hAnsi="Arial" w:cs="Arial"/>
          <w:b/>
          <w:sz w:val="20"/>
          <w:szCs w:val="20"/>
          <w:u w:val="single"/>
        </w:rPr>
        <w:t xml:space="preserve"> ANTES</w:t>
      </w:r>
      <w:r>
        <w:rPr>
          <w:rFonts w:ascii="Arial" w:eastAsia="Arial" w:hAnsi="Arial" w:cs="Arial"/>
          <w:b/>
          <w:sz w:val="20"/>
          <w:szCs w:val="20"/>
        </w:rPr>
        <w:t xml:space="preserve"> DE LA CALIFICACIÓN</w:t>
      </w:r>
      <w:r>
        <w:rPr>
          <w:rFonts w:ascii="Arial" w:eastAsia="Arial" w:hAnsi="Arial" w:cs="Arial"/>
          <w:sz w:val="20"/>
          <w:szCs w:val="20"/>
          <w:highlight w:val="white"/>
        </w:rPr>
        <w:t xml:space="preserve"> </w:t>
      </w:r>
    </w:p>
    <w:p w:rsidR="009420AD" w:rsidRDefault="006F7572">
      <w:pPr>
        <w:widowControl w:val="0"/>
        <w:numPr>
          <w:ilvl w:val="0"/>
          <w:numId w:val="1"/>
        </w:numPr>
        <w:ind w:left="284"/>
        <w:jc w:val="both"/>
        <w:rPr>
          <w:rFonts w:ascii="Arial" w:eastAsia="Arial" w:hAnsi="Arial" w:cs="Arial"/>
          <w:sz w:val="20"/>
          <w:szCs w:val="20"/>
        </w:rPr>
      </w:pPr>
      <w:r>
        <w:rPr>
          <w:rFonts w:ascii="Arial" w:eastAsia="Arial" w:hAnsi="Arial" w:cs="Arial"/>
          <w:sz w:val="20"/>
          <w:szCs w:val="20"/>
        </w:rPr>
        <w:t>Como se mencionó anteriormente en la cotización se debe incluir la redacción de los Protocolos IQ/OQ correspondientes. El LIF, en caso de ser necesario, pondrá a disposición del calificador la copia del Manual del equipo en cuestión.</w:t>
      </w:r>
    </w:p>
    <w:p w:rsidR="009420AD" w:rsidRDefault="006F7572">
      <w:pPr>
        <w:widowControl w:val="0"/>
        <w:tabs>
          <w:tab w:val="left" w:pos="375"/>
        </w:tabs>
        <w:ind w:left="284" w:right="40"/>
        <w:jc w:val="both"/>
        <w:rPr>
          <w:rFonts w:ascii="Arial" w:eastAsia="Arial" w:hAnsi="Arial" w:cs="Arial"/>
          <w:sz w:val="20"/>
          <w:szCs w:val="20"/>
        </w:rPr>
      </w:pPr>
      <w:r>
        <w:rPr>
          <w:rFonts w:ascii="Arial" w:eastAsia="Arial" w:hAnsi="Arial" w:cs="Arial"/>
          <w:i/>
          <w:sz w:val="20"/>
          <w:szCs w:val="20"/>
          <w:highlight w:val="white"/>
          <w:u w:val="single"/>
        </w:rPr>
        <w:t>Fecha de envío de Prot</w:t>
      </w:r>
      <w:r>
        <w:rPr>
          <w:rFonts w:ascii="Arial" w:eastAsia="Arial" w:hAnsi="Arial" w:cs="Arial"/>
          <w:i/>
          <w:sz w:val="20"/>
          <w:szCs w:val="20"/>
          <w:highlight w:val="white"/>
          <w:u w:val="single"/>
        </w:rPr>
        <w:t>ocolos para revisión</w:t>
      </w:r>
      <w:r>
        <w:rPr>
          <w:rFonts w:ascii="Arial" w:eastAsia="Arial" w:hAnsi="Arial" w:cs="Arial"/>
          <w:i/>
          <w:sz w:val="20"/>
          <w:szCs w:val="20"/>
          <w:u w:val="single"/>
        </w:rPr>
        <w:t>:</w:t>
      </w:r>
      <w:r>
        <w:rPr>
          <w:rFonts w:ascii="Arial" w:eastAsia="Arial" w:hAnsi="Arial" w:cs="Arial"/>
          <w:sz w:val="20"/>
          <w:szCs w:val="20"/>
        </w:rPr>
        <w:t xml:space="preserve"> vía mail al menos 15 días antes de ejecutar los trabajos. Las observaciones y/o correcciones realizadas serán enviadas por el LIF dentro de los 7 días de recibido el protocolo. Las correcciones o modificaciones realizadas por el prove</w:t>
      </w:r>
      <w:r>
        <w:rPr>
          <w:rFonts w:ascii="Arial" w:eastAsia="Arial" w:hAnsi="Arial" w:cs="Arial"/>
          <w:sz w:val="20"/>
          <w:szCs w:val="20"/>
        </w:rPr>
        <w:t>edor deberán ser enviadas nuevamente para su verificación, 48 horas antes de la ejecución para dar conformidad final al protocolo.</w:t>
      </w:r>
    </w:p>
    <w:p w:rsidR="009420AD" w:rsidRDefault="006F7572">
      <w:pPr>
        <w:widowControl w:val="0"/>
        <w:numPr>
          <w:ilvl w:val="0"/>
          <w:numId w:val="1"/>
        </w:numPr>
        <w:ind w:left="284"/>
        <w:jc w:val="both"/>
        <w:rPr>
          <w:rFonts w:ascii="Arial" w:eastAsia="Arial" w:hAnsi="Arial" w:cs="Arial"/>
          <w:sz w:val="20"/>
          <w:szCs w:val="20"/>
        </w:rPr>
      </w:pPr>
      <w:r>
        <w:rPr>
          <w:rFonts w:ascii="Arial" w:eastAsia="Arial" w:hAnsi="Arial" w:cs="Arial"/>
          <w:sz w:val="20"/>
          <w:szCs w:val="20"/>
        </w:rPr>
        <w:t>El proveedor deberá contar con copia de los procedimientos de trabajo utilizados para realizar cada ensayo de la calificación</w:t>
      </w:r>
      <w:r>
        <w:rPr>
          <w:rFonts w:ascii="Arial" w:eastAsia="Arial" w:hAnsi="Arial" w:cs="Arial"/>
          <w:sz w:val="20"/>
          <w:szCs w:val="20"/>
        </w:rPr>
        <w:t xml:space="preserve"> del equipo y cumplir con las condiciones citadas a continuación para los instrumentos que utilice.</w:t>
      </w:r>
    </w:p>
    <w:p w:rsidR="009420AD" w:rsidRDefault="006F7572">
      <w:pPr>
        <w:widowControl w:val="0"/>
        <w:numPr>
          <w:ilvl w:val="0"/>
          <w:numId w:val="5"/>
        </w:numPr>
        <w:spacing w:after="0"/>
        <w:ind w:left="993"/>
        <w:jc w:val="both"/>
        <w:rPr>
          <w:rFonts w:ascii="Arial" w:eastAsia="Arial" w:hAnsi="Arial" w:cs="Arial"/>
          <w:sz w:val="20"/>
          <w:szCs w:val="20"/>
        </w:rPr>
      </w:pPr>
      <w:r>
        <w:rPr>
          <w:rFonts w:ascii="Arial" w:eastAsia="Arial" w:hAnsi="Arial" w:cs="Arial"/>
          <w:sz w:val="20"/>
          <w:szCs w:val="20"/>
        </w:rPr>
        <w:t>Instrumentos con fecha de calibración vigente a la fecha de realizar los ensayos.</w:t>
      </w:r>
    </w:p>
    <w:p w:rsidR="009420AD" w:rsidRDefault="006F7572">
      <w:pPr>
        <w:widowControl w:val="0"/>
        <w:numPr>
          <w:ilvl w:val="0"/>
          <w:numId w:val="5"/>
        </w:numPr>
        <w:spacing w:after="0"/>
        <w:ind w:left="993"/>
        <w:jc w:val="both"/>
        <w:rPr>
          <w:rFonts w:ascii="Arial" w:eastAsia="Arial" w:hAnsi="Arial" w:cs="Arial"/>
          <w:sz w:val="20"/>
          <w:szCs w:val="20"/>
        </w:rPr>
      </w:pPr>
      <w:r>
        <w:rPr>
          <w:rFonts w:ascii="Arial" w:eastAsia="Arial" w:hAnsi="Arial" w:cs="Arial"/>
          <w:sz w:val="20"/>
          <w:szCs w:val="20"/>
        </w:rPr>
        <w:t xml:space="preserve">El proveedor deberá entregar copia de los certificados de calibración de los instrumentos utilizados en los ensayos y presentar certificación de la trazabilidad a patrones internacionales o nacionales (NIST, INTI, </w:t>
      </w:r>
      <w:proofErr w:type="spellStart"/>
      <w:r>
        <w:rPr>
          <w:rFonts w:ascii="Arial" w:eastAsia="Arial" w:hAnsi="Arial" w:cs="Arial"/>
          <w:sz w:val="20"/>
          <w:szCs w:val="20"/>
        </w:rPr>
        <w:t>etc</w:t>
      </w:r>
      <w:proofErr w:type="spellEnd"/>
      <w:r>
        <w:rPr>
          <w:rFonts w:ascii="Arial" w:eastAsia="Arial" w:hAnsi="Arial" w:cs="Arial"/>
          <w:sz w:val="20"/>
          <w:szCs w:val="20"/>
        </w:rPr>
        <w:t>), contando con certificados o informes</w:t>
      </w:r>
      <w:r>
        <w:rPr>
          <w:rFonts w:ascii="Arial" w:eastAsia="Arial" w:hAnsi="Arial" w:cs="Arial"/>
          <w:sz w:val="20"/>
          <w:szCs w:val="20"/>
        </w:rPr>
        <w:t xml:space="preserve"> de datos para el instrumento, la fecha, incertidumbre y condiciones en que fueron obtenidos los resultados. </w:t>
      </w:r>
      <w:r>
        <w:rPr>
          <w:rFonts w:ascii="Arial" w:eastAsia="Arial" w:hAnsi="Arial" w:cs="Arial"/>
          <w:sz w:val="20"/>
          <w:szCs w:val="20"/>
          <w:u w:val="single"/>
        </w:rPr>
        <w:t>Debe contarse con dichos certificados al momento de la calificación a llevar a cabo en el LIF S.E</w:t>
      </w:r>
      <w:r>
        <w:rPr>
          <w:rFonts w:ascii="Arial" w:eastAsia="Arial" w:hAnsi="Arial" w:cs="Arial"/>
          <w:sz w:val="20"/>
          <w:szCs w:val="20"/>
        </w:rPr>
        <w:t>.</w:t>
      </w:r>
    </w:p>
    <w:p w:rsidR="009420AD" w:rsidRDefault="006F7572">
      <w:pPr>
        <w:widowControl w:val="0"/>
        <w:numPr>
          <w:ilvl w:val="0"/>
          <w:numId w:val="5"/>
        </w:numPr>
        <w:spacing w:after="320"/>
        <w:ind w:left="993"/>
        <w:jc w:val="both"/>
        <w:rPr>
          <w:rFonts w:ascii="Arial" w:eastAsia="Arial" w:hAnsi="Arial" w:cs="Arial"/>
          <w:i/>
          <w:sz w:val="20"/>
          <w:szCs w:val="20"/>
        </w:rPr>
      </w:pPr>
      <w:r>
        <w:rPr>
          <w:rFonts w:ascii="Arial" w:eastAsia="Arial" w:hAnsi="Arial" w:cs="Arial"/>
          <w:i/>
          <w:sz w:val="20"/>
          <w:szCs w:val="20"/>
        </w:rPr>
        <w:t xml:space="preserve">Queda a cargo del tercero contratado poseer los </w:t>
      </w:r>
      <w:r>
        <w:rPr>
          <w:rFonts w:ascii="Arial" w:eastAsia="Arial" w:hAnsi="Arial" w:cs="Arial"/>
          <w:i/>
          <w:sz w:val="20"/>
          <w:szCs w:val="20"/>
        </w:rPr>
        <w:t>instrumentos correctos y adecuadamente calibrados para la ejecución de las mediciones pertinentes, así como registrar todas las mediciones solicitadas.</w:t>
      </w:r>
    </w:p>
    <w:p w:rsidR="009420AD" w:rsidRDefault="006F7572">
      <w:pPr>
        <w:numPr>
          <w:ilvl w:val="0"/>
          <w:numId w:val="2"/>
        </w:numPr>
        <w:tabs>
          <w:tab w:val="left" w:pos="2520"/>
        </w:tabs>
        <w:spacing w:after="0"/>
        <w:ind w:left="284"/>
        <w:jc w:val="both"/>
        <w:rPr>
          <w:rFonts w:ascii="Arial" w:eastAsia="Arial" w:hAnsi="Arial" w:cs="Arial"/>
          <w:sz w:val="20"/>
          <w:szCs w:val="20"/>
        </w:rPr>
      </w:pPr>
      <w:r>
        <w:rPr>
          <w:rFonts w:ascii="Arial" w:eastAsia="Arial" w:hAnsi="Arial" w:cs="Arial"/>
          <w:sz w:val="20"/>
          <w:szCs w:val="20"/>
        </w:rPr>
        <w:t>Deberán presentar la documentación que a continuación se menciona, la cual sirve para habilitar al perso</w:t>
      </w:r>
      <w:r>
        <w:rPr>
          <w:rFonts w:ascii="Arial" w:eastAsia="Arial" w:hAnsi="Arial" w:cs="Arial"/>
          <w:sz w:val="20"/>
          <w:szCs w:val="20"/>
        </w:rPr>
        <w:t>nal a ingresar y realizar trabajos en LIF SE. La documentación debe ser renovada según su vencimiento y/o modificación y el hecho de no hacerlo ocasionará que se retire de la lista de personal habilitado de contratistas que pueden ingresar a planta. La doc</w:t>
      </w:r>
      <w:r>
        <w:rPr>
          <w:rFonts w:ascii="Arial" w:eastAsia="Arial" w:hAnsi="Arial" w:cs="Arial"/>
          <w:sz w:val="20"/>
          <w:szCs w:val="20"/>
        </w:rPr>
        <w:t>umentación será controlada por el encargado de la contratación del servicio y el Servicio de Higiene y Seguridad de LIF SE. Además de la documentación, es obligatorio el cumplimiento de las normas de Seguridad, Salud y Medio Ambiente de LIF SE y de las ley</w:t>
      </w:r>
      <w:r>
        <w:rPr>
          <w:rFonts w:ascii="Arial" w:eastAsia="Arial" w:hAnsi="Arial" w:cs="Arial"/>
          <w:sz w:val="20"/>
          <w:szCs w:val="20"/>
        </w:rPr>
        <w:t>es de Seguridad Industrial 19587, Dto. 351/79; Dto. 911/96; Res. 295/03, Res. 51/97 y 319/99 y leyes de tránsito aplicables. Si Ud. tiene personal nuevo que deba ingresar, tenga en cuenta que deberá presentar la documentación pertinente.</w:t>
      </w:r>
    </w:p>
    <w:p w:rsidR="009420AD" w:rsidRDefault="009420AD">
      <w:pPr>
        <w:tabs>
          <w:tab w:val="left" w:pos="2520"/>
        </w:tabs>
        <w:spacing w:after="0"/>
        <w:jc w:val="both"/>
        <w:rPr>
          <w:rFonts w:ascii="Arial" w:eastAsia="Arial" w:hAnsi="Arial" w:cs="Arial"/>
          <w:sz w:val="20"/>
          <w:szCs w:val="20"/>
        </w:rPr>
      </w:pPr>
    </w:p>
    <w:tbl>
      <w:tblPr>
        <w:tblStyle w:val="a"/>
        <w:tblW w:w="873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36"/>
      </w:tblGrid>
      <w:tr w:rsidR="009420AD">
        <w:trPr>
          <w:jc w:val="center"/>
        </w:trPr>
        <w:tc>
          <w:tcPr>
            <w:tcW w:w="8736" w:type="dxa"/>
            <w:shd w:val="clear" w:color="auto" w:fill="auto"/>
            <w:tcMar>
              <w:top w:w="100" w:type="dxa"/>
              <w:left w:w="100" w:type="dxa"/>
              <w:bottom w:w="100" w:type="dxa"/>
              <w:right w:w="100" w:type="dxa"/>
            </w:tcMar>
          </w:tcPr>
          <w:p w:rsidR="009420AD" w:rsidRDefault="006F7572">
            <w:pPr>
              <w:widowControl w:val="0"/>
              <w:spacing w:after="0" w:line="240" w:lineRule="auto"/>
              <w:jc w:val="center"/>
              <w:rPr>
                <w:rFonts w:ascii="Arial" w:eastAsia="Arial" w:hAnsi="Arial" w:cs="Arial"/>
                <w:sz w:val="20"/>
                <w:szCs w:val="20"/>
              </w:rPr>
            </w:pPr>
            <w:r>
              <w:rPr>
                <w:rFonts w:ascii="Arial" w:eastAsia="Arial" w:hAnsi="Arial" w:cs="Arial"/>
                <w:sz w:val="20"/>
                <w:szCs w:val="20"/>
              </w:rPr>
              <w:t>Listado de Docume</w:t>
            </w:r>
            <w:r>
              <w:rPr>
                <w:rFonts w:ascii="Arial" w:eastAsia="Arial" w:hAnsi="Arial" w:cs="Arial"/>
                <w:sz w:val="20"/>
                <w:szCs w:val="20"/>
              </w:rPr>
              <w:t>ntación a presentar</w:t>
            </w:r>
          </w:p>
        </w:tc>
      </w:tr>
      <w:tr w:rsidR="009420AD">
        <w:trPr>
          <w:jc w:val="center"/>
        </w:trPr>
        <w:tc>
          <w:tcPr>
            <w:tcW w:w="8736" w:type="dxa"/>
            <w:shd w:val="clear" w:color="auto" w:fill="auto"/>
            <w:tcMar>
              <w:top w:w="100" w:type="dxa"/>
              <w:left w:w="100" w:type="dxa"/>
              <w:bottom w:w="100" w:type="dxa"/>
              <w:right w:w="100" w:type="dxa"/>
            </w:tcMar>
          </w:tcPr>
          <w:p w:rsidR="009420AD" w:rsidRDefault="006F7572">
            <w:pPr>
              <w:widowControl w:val="0"/>
              <w:numPr>
                <w:ilvl w:val="0"/>
                <w:numId w:val="7"/>
              </w:numPr>
              <w:spacing w:after="0" w:line="240" w:lineRule="auto"/>
              <w:ind w:left="325" w:hanging="253"/>
              <w:rPr>
                <w:rFonts w:ascii="Arial" w:eastAsia="Arial" w:hAnsi="Arial" w:cs="Arial"/>
                <w:sz w:val="20"/>
                <w:szCs w:val="20"/>
              </w:rPr>
            </w:pPr>
            <w:r>
              <w:rPr>
                <w:rFonts w:ascii="Arial" w:eastAsia="Arial" w:hAnsi="Arial" w:cs="Arial"/>
                <w:sz w:val="20"/>
                <w:szCs w:val="20"/>
              </w:rPr>
              <w:t>CUIT</w:t>
            </w:r>
          </w:p>
          <w:p w:rsidR="009420AD" w:rsidRDefault="006F7572">
            <w:pPr>
              <w:widowControl w:val="0"/>
              <w:numPr>
                <w:ilvl w:val="0"/>
                <w:numId w:val="7"/>
              </w:numPr>
              <w:spacing w:after="0" w:line="240" w:lineRule="auto"/>
              <w:ind w:left="325" w:hanging="253"/>
              <w:rPr>
                <w:rFonts w:ascii="Arial" w:eastAsia="Arial" w:hAnsi="Arial" w:cs="Arial"/>
                <w:sz w:val="20"/>
                <w:szCs w:val="20"/>
              </w:rPr>
            </w:pPr>
            <w:r>
              <w:rPr>
                <w:rFonts w:ascii="Arial" w:eastAsia="Arial" w:hAnsi="Arial" w:cs="Arial"/>
                <w:sz w:val="20"/>
                <w:szCs w:val="20"/>
              </w:rPr>
              <w:t>CONTACTO/EMPLEADORA</w:t>
            </w:r>
          </w:p>
          <w:p w:rsidR="009420AD" w:rsidRDefault="006F7572">
            <w:pPr>
              <w:widowControl w:val="0"/>
              <w:numPr>
                <w:ilvl w:val="0"/>
                <w:numId w:val="7"/>
              </w:numPr>
              <w:spacing w:after="0" w:line="240" w:lineRule="auto"/>
              <w:ind w:left="325" w:hanging="253"/>
              <w:rPr>
                <w:rFonts w:ascii="Arial" w:eastAsia="Arial" w:hAnsi="Arial" w:cs="Arial"/>
                <w:sz w:val="20"/>
                <w:szCs w:val="20"/>
              </w:rPr>
            </w:pPr>
            <w:r>
              <w:rPr>
                <w:rFonts w:ascii="Arial" w:eastAsia="Arial" w:hAnsi="Arial" w:cs="Arial"/>
                <w:sz w:val="20"/>
                <w:szCs w:val="20"/>
              </w:rPr>
              <w:t xml:space="preserve">SEG.ACC.PERSONAL (en caso de ser </w:t>
            </w:r>
            <w:proofErr w:type="spellStart"/>
            <w:r>
              <w:rPr>
                <w:rFonts w:ascii="Arial" w:eastAsia="Arial" w:hAnsi="Arial" w:cs="Arial"/>
                <w:sz w:val="20"/>
                <w:szCs w:val="20"/>
              </w:rPr>
              <w:t>Monotributista</w:t>
            </w:r>
            <w:proofErr w:type="spellEnd"/>
            <w:r>
              <w:rPr>
                <w:rFonts w:ascii="Arial" w:eastAsia="Arial" w:hAnsi="Arial" w:cs="Arial"/>
                <w:sz w:val="20"/>
                <w:szCs w:val="20"/>
              </w:rPr>
              <w:t>)</w:t>
            </w:r>
          </w:p>
          <w:p w:rsidR="009420AD" w:rsidRDefault="006F7572">
            <w:pPr>
              <w:widowControl w:val="0"/>
              <w:numPr>
                <w:ilvl w:val="0"/>
                <w:numId w:val="7"/>
              </w:numPr>
              <w:spacing w:after="0" w:line="240" w:lineRule="auto"/>
              <w:ind w:left="325" w:hanging="253"/>
              <w:rPr>
                <w:rFonts w:ascii="Arial" w:eastAsia="Arial" w:hAnsi="Arial" w:cs="Arial"/>
                <w:sz w:val="20"/>
                <w:szCs w:val="20"/>
              </w:rPr>
            </w:pPr>
            <w:r>
              <w:rPr>
                <w:rFonts w:ascii="Arial" w:eastAsia="Arial" w:hAnsi="Arial" w:cs="Arial"/>
                <w:sz w:val="20"/>
                <w:szCs w:val="20"/>
              </w:rPr>
              <w:t>CLÁUSULA DE NO REPETICIÓN (a favor del Laboratorio Industrial Farmacéutico)</w:t>
            </w:r>
          </w:p>
          <w:p w:rsidR="009420AD" w:rsidRDefault="006F7572">
            <w:pPr>
              <w:widowControl w:val="0"/>
              <w:numPr>
                <w:ilvl w:val="0"/>
                <w:numId w:val="7"/>
              </w:numPr>
              <w:spacing w:after="0" w:line="240" w:lineRule="auto"/>
              <w:ind w:left="325" w:hanging="253"/>
              <w:rPr>
                <w:rFonts w:ascii="Arial" w:eastAsia="Arial" w:hAnsi="Arial" w:cs="Arial"/>
                <w:sz w:val="20"/>
                <w:szCs w:val="20"/>
              </w:rPr>
            </w:pPr>
            <w:r>
              <w:rPr>
                <w:rFonts w:ascii="Arial" w:eastAsia="Arial" w:hAnsi="Arial" w:cs="Arial"/>
                <w:sz w:val="20"/>
                <w:szCs w:val="20"/>
              </w:rPr>
              <w:lastRenderedPageBreak/>
              <w:t>NÓMINA AFILIACIÓN ART (en caso de contar con cobertura ART con el personal que ingresará al establecimiento)</w:t>
            </w:r>
          </w:p>
        </w:tc>
      </w:tr>
    </w:tbl>
    <w:p w:rsidR="009420AD" w:rsidRDefault="009420AD">
      <w:pPr>
        <w:widowControl w:val="0"/>
        <w:tabs>
          <w:tab w:val="left" w:pos="5"/>
        </w:tabs>
        <w:spacing w:after="320"/>
        <w:jc w:val="center"/>
        <w:rPr>
          <w:rFonts w:ascii="Arial" w:eastAsia="Arial" w:hAnsi="Arial" w:cs="Arial"/>
          <w:b/>
          <w:sz w:val="20"/>
          <w:szCs w:val="20"/>
          <w:highlight w:val="white"/>
        </w:rPr>
      </w:pPr>
    </w:p>
    <w:p w:rsidR="009420AD" w:rsidRDefault="006F7572">
      <w:pPr>
        <w:widowControl w:val="0"/>
        <w:tabs>
          <w:tab w:val="left" w:pos="5"/>
        </w:tabs>
        <w:spacing w:after="320"/>
        <w:jc w:val="center"/>
        <w:rPr>
          <w:rFonts w:ascii="Arial" w:eastAsia="Arial" w:hAnsi="Arial" w:cs="Arial"/>
          <w:i/>
          <w:sz w:val="20"/>
          <w:szCs w:val="20"/>
        </w:rPr>
      </w:pPr>
      <w:r>
        <w:rPr>
          <w:rFonts w:ascii="Arial" w:eastAsia="Arial" w:hAnsi="Arial" w:cs="Arial"/>
          <w:b/>
          <w:sz w:val="20"/>
          <w:szCs w:val="20"/>
          <w:highlight w:val="white"/>
        </w:rPr>
        <w:t>D</w:t>
      </w:r>
      <w:r>
        <w:rPr>
          <w:rFonts w:ascii="Arial" w:eastAsia="Arial" w:hAnsi="Arial" w:cs="Arial"/>
          <w:b/>
          <w:sz w:val="20"/>
          <w:szCs w:val="20"/>
        </w:rPr>
        <w:t xml:space="preserve">OCUMENTACIÓN A PRESENTAR POR PARTE DEL PROVEEDOR </w:t>
      </w:r>
      <w:r>
        <w:rPr>
          <w:rFonts w:ascii="Arial" w:eastAsia="Arial" w:hAnsi="Arial" w:cs="Arial"/>
          <w:b/>
          <w:sz w:val="20"/>
          <w:szCs w:val="20"/>
          <w:u w:val="single"/>
        </w:rPr>
        <w:t>FINALIZADA</w:t>
      </w:r>
      <w:r>
        <w:rPr>
          <w:rFonts w:ascii="Arial" w:eastAsia="Arial" w:hAnsi="Arial" w:cs="Arial"/>
          <w:b/>
          <w:sz w:val="20"/>
          <w:szCs w:val="20"/>
        </w:rPr>
        <w:t xml:space="preserve"> LA CALIFICACIÓN</w:t>
      </w:r>
      <w:r>
        <w:rPr>
          <w:rFonts w:ascii="Arial" w:eastAsia="Arial" w:hAnsi="Arial" w:cs="Arial"/>
          <w:sz w:val="20"/>
          <w:szCs w:val="20"/>
          <w:highlight w:val="white"/>
        </w:rPr>
        <w:t xml:space="preserve"> </w:t>
      </w:r>
    </w:p>
    <w:p w:rsidR="009420AD" w:rsidRDefault="006F7572">
      <w:pPr>
        <w:widowControl w:val="0"/>
        <w:numPr>
          <w:ilvl w:val="0"/>
          <w:numId w:val="6"/>
        </w:numPr>
        <w:ind w:left="284"/>
        <w:jc w:val="both"/>
        <w:rPr>
          <w:rFonts w:ascii="Arial" w:eastAsia="Arial" w:hAnsi="Arial" w:cs="Arial"/>
          <w:sz w:val="20"/>
          <w:szCs w:val="20"/>
        </w:rPr>
      </w:pPr>
      <w:r>
        <w:rPr>
          <w:rFonts w:ascii="Arial" w:eastAsia="Arial" w:hAnsi="Arial" w:cs="Arial"/>
          <w:sz w:val="20"/>
          <w:szCs w:val="20"/>
        </w:rPr>
        <w:t>Se deberá entregar etiqueta con los datos de la calificación efectuada para colocación visible en el equipo (código del equipo, fecha de calificación, fecha de vencimiento de calificación, firma del técnico que realice los ensayos).</w:t>
      </w:r>
    </w:p>
    <w:p w:rsidR="009420AD" w:rsidRDefault="006F7572">
      <w:pPr>
        <w:widowControl w:val="0"/>
        <w:numPr>
          <w:ilvl w:val="0"/>
          <w:numId w:val="6"/>
        </w:numPr>
        <w:ind w:left="284"/>
        <w:jc w:val="both"/>
        <w:rPr>
          <w:rFonts w:ascii="Arial" w:eastAsia="Arial" w:hAnsi="Arial" w:cs="Arial"/>
          <w:sz w:val="20"/>
          <w:szCs w:val="20"/>
          <w:highlight w:val="white"/>
        </w:rPr>
      </w:pPr>
      <w:r>
        <w:rPr>
          <w:rFonts w:ascii="Arial" w:eastAsia="Arial" w:hAnsi="Arial" w:cs="Arial"/>
          <w:sz w:val="20"/>
          <w:szCs w:val="20"/>
          <w:highlight w:val="white"/>
        </w:rPr>
        <w:t>El reporte de la califi</w:t>
      </w:r>
      <w:r>
        <w:rPr>
          <w:rFonts w:ascii="Arial" w:eastAsia="Arial" w:hAnsi="Arial" w:cs="Arial"/>
          <w:sz w:val="20"/>
          <w:szCs w:val="20"/>
          <w:highlight w:val="white"/>
        </w:rPr>
        <w:t xml:space="preserve">cación deberá ser completado a mano, anexando a los mismos cualquier registro fotográfico, planillas, tickets, etc. y anexos que se crea convenientes adjuntar. </w:t>
      </w:r>
    </w:p>
    <w:p w:rsidR="009420AD" w:rsidRDefault="006F7572">
      <w:pPr>
        <w:widowControl w:val="0"/>
        <w:tabs>
          <w:tab w:val="left" w:pos="375"/>
        </w:tabs>
        <w:ind w:left="284" w:right="40"/>
        <w:jc w:val="both"/>
        <w:rPr>
          <w:rFonts w:ascii="Arial" w:eastAsia="Arial" w:hAnsi="Arial" w:cs="Arial"/>
          <w:sz w:val="20"/>
          <w:szCs w:val="20"/>
        </w:rPr>
      </w:pPr>
      <w:r>
        <w:rPr>
          <w:rFonts w:ascii="Arial" w:eastAsia="Arial" w:hAnsi="Arial" w:cs="Arial"/>
          <w:i/>
          <w:sz w:val="20"/>
          <w:szCs w:val="20"/>
          <w:highlight w:val="white"/>
        </w:rPr>
        <w:t xml:space="preserve">Fecha de entrega de reporte de validación: </w:t>
      </w:r>
      <w:r>
        <w:rPr>
          <w:rFonts w:ascii="Arial" w:eastAsia="Arial" w:hAnsi="Arial" w:cs="Arial"/>
          <w:sz w:val="20"/>
          <w:szCs w:val="20"/>
        </w:rPr>
        <w:t xml:space="preserve">no más de 15 días hábiles posteriores a la fecha de </w:t>
      </w:r>
      <w:r>
        <w:rPr>
          <w:rFonts w:ascii="Arial" w:eastAsia="Arial" w:hAnsi="Arial" w:cs="Arial"/>
          <w:sz w:val="20"/>
          <w:szCs w:val="20"/>
        </w:rPr>
        <w:t>finalización de dichos ensayos y/o finalización de envío de documentación pendiente por parte de LIF S.E.</w:t>
      </w:r>
    </w:p>
    <w:p w:rsidR="009420AD" w:rsidRDefault="006F7572">
      <w:pPr>
        <w:widowControl w:val="0"/>
        <w:numPr>
          <w:ilvl w:val="0"/>
          <w:numId w:val="6"/>
        </w:numPr>
        <w:spacing w:after="240"/>
        <w:ind w:left="284" w:right="40"/>
        <w:jc w:val="both"/>
        <w:rPr>
          <w:rFonts w:ascii="Arial" w:eastAsia="Arial" w:hAnsi="Arial" w:cs="Arial"/>
          <w:sz w:val="20"/>
          <w:szCs w:val="20"/>
        </w:rPr>
      </w:pPr>
      <w:r>
        <w:rPr>
          <w:rFonts w:ascii="Arial" w:eastAsia="Arial" w:hAnsi="Arial" w:cs="Arial"/>
          <w:sz w:val="20"/>
          <w:szCs w:val="20"/>
        </w:rPr>
        <w:t>Toda la documentación deberá ser entregada en carpetas A4, identificadas con el código y nombre del equipo calificado. Los envíos deben ser mediante remito y en cajas perfectamente selladas e identificadas.</w:t>
      </w:r>
    </w:p>
    <w:p w:rsidR="009420AD" w:rsidRDefault="006F7572">
      <w:pPr>
        <w:widowControl w:val="0"/>
        <w:numPr>
          <w:ilvl w:val="0"/>
          <w:numId w:val="6"/>
        </w:numPr>
        <w:spacing w:after="240"/>
        <w:ind w:left="284" w:right="40"/>
        <w:jc w:val="both"/>
        <w:rPr>
          <w:rFonts w:ascii="Arial" w:eastAsia="Arial" w:hAnsi="Arial" w:cs="Arial"/>
          <w:sz w:val="20"/>
          <w:szCs w:val="20"/>
        </w:rPr>
      </w:pPr>
      <w:r>
        <w:rPr>
          <w:rFonts w:ascii="Arial" w:eastAsia="Arial" w:hAnsi="Arial" w:cs="Arial"/>
          <w:sz w:val="20"/>
          <w:szCs w:val="20"/>
        </w:rPr>
        <w:t>El calificador deberá entregar, además, en soport</w:t>
      </w:r>
      <w:r>
        <w:rPr>
          <w:rFonts w:ascii="Arial" w:eastAsia="Arial" w:hAnsi="Arial" w:cs="Arial"/>
          <w:sz w:val="20"/>
          <w:szCs w:val="20"/>
        </w:rPr>
        <w:t>e digital todos los archivos de la documentación generada para la calificación del equipo. Los documentos en formato electrónico deberán corresponderse con los documentos en papel revisados, aprobados y/o entregados por el proveedor. Se deberá presentar ad</w:t>
      </w:r>
      <w:r>
        <w:rPr>
          <w:rFonts w:ascii="Arial" w:eastAsia="Arial" w:hAnsi="Arial" w:cs="Arial"/>
          <w:sz w:val="20"/>
          <w:szCs w:val="20"/>
        </w:rPr>
        <w:t>emás los datos crudos digitales de los registros y mediciones en formato .</w:t>
      </w:r>
      <w:proofErr w:type="spellStart"/>
      <w:r>
        <w:rPr>
          <w:rFonts w:ascii="Arial" w:eastAsia="Arial" w:hAnsi="Arial" w:cs="Arial"/>
          <w:sz w:val="20"/>
          <w:szCs w:val="20"/>
        </w:rPr>
        <w:t>csv</w:t>
      </w:r>
      <w:proofErr w:type="spellEnd"/>
      <w:r>
        <w:rPr>
          <w:rFonts w:ascii="Arial" w:eastAsia="Arial" w:hAnsi="Arial" w:cs="Arial"/>
          <w:sz w:val="20"/>
          <w:szCs w:val="20"/>
        </w:rPr>
        <w:t xml:space="preserve"> (valores separados por coma) o apto para ser leído por algún software de manejo de hoja de cálculos.</w:t>
      </w:r>
    </w:p>
    <w:sectPr w:rsidR="009420AD">
      <w:headerReference w:type="default" r:id="rId9"/>
      <w:footerReference w:type="default" r:id="rId10"/>
      <w:pgSz w:w="11906" w:h="16838"/>
      <w:pgMar w:top="2410" w:right="1416" w:bottom="1843" w:left="1418" w:header="142"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F7572">
      <w:pPr>
        <w:spacing w:after="0" w:line="240" w:lineRule="auto"/>
      </w:pPr>
      <w:r>
        <w:separator/>
      </w:r>
    </w:p>
  </w:endnote>
  <w:endnote w:type="continuationSeparator" w:id="0">
    <w:p w:rsidR="00000000" w:rsidRDefault="006F7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nter">
    <w:panose1 w:val="02000503000000020004"/>
    <w:charset w:val="00"/>
    <w:family w:val="auto"/>
    <w:pitch w:val="variable"/>
    <w:sig w:usb0="E00002FF" w:usb1="1200A1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0AD" w:rsidRDefault="006F7572">
    <w:pPr>
      <w:pBdr>
        <w:top w:val="nil"/>
        <w:left w:val="nil"/>
        <w:bottom w:val="nil"/>
        <w:right w:val="nil"/>
        <w:between w:val="nil"/>
      </w:pBdr>
      <w:tabs>
        <w:tab w:val="center" w:pos="4252"/>
        <w:tab w:val="right" w:pos="8504"/>
      </w:tabs>
      <w:spacing w:after="0" w:line="240" w:lineRule="auto"/>
      <w:jc w:val="center"/>
      <w:rPr>
        <w:rFonts w:ascii="Inter" w:eastAsia="Inter" w:hAnsi="Inter" w:cs="Inter"/>
        <w:b/>
        <w:i/>
        <w:color w:val="000000"/>
        <w:sz w:val="20"/>
        <w:szCs w:val="20"/>
      </w:rPr>
    </w:pPr>
    <w:r>
      <w:rPr>
        <w:rFonts w:ascii="Inter" w:eastAsia="Inter" w:hAnsi="Inter" w:cs="Inter"/>
        <w:b/>
        <w:i/>
        <w:color w:val="000000"/>
        <w:sz w:val="20"/>
        <w:szCs w:val="20"/>
      </w:rPr>
      <w:t>“AÑO 2025 - 210 años del Congreso de los Pueblos Libres”</w:t>
    </w:r>
  </w:p>
  <w:p w:rsidR="009420AD" w:rsidRDefault="009420AD">
    <w:pPr>
      <w:pBdr>
        <w:top w:val="nil"/>
        <w:left w:val="nil"/>
        <w:bottom w:val="nil"/>
        <w:right w:val="nil"/>
        <w:between w:val="nil"/>
      </w:pBdr>
      <w:tabs>
        <w:tab w:val="center" w:pos="4252"/>
        <w:tab w:val="right" w:pos="8504"/>
      </w:tabs>
      <w:spacing w:after="0" w:line="240" w:lineRule="auto"/>
      <w:jc w:val="center"/>
      <w:rPr>
        <w:rFonts w:ascii="Inter" w:eastAsia="Inter" w:hAnsi="Inter" w:cs="Inter"/>
        <w:b/>
        <w:i/>
        <w:color w:val="000000"/>
      </w:rPr>
    </w:pPr>
  </w:p>
  <w:p w:rsidR="009420AD" w:rsidRDefault="006F7572">
    <w:pPr>
      <w:pBdr>
        <w:top w:val="nil"/>
        <w:left w:val="nil"/>
        <w:bottom w:val="nil"/>
        <w:right w:val="nil"/>
        <w:between w:val="nil"/>
      </w:pBdr>
      <w:tabs>
        <w:tab w:val="center" w:pos="4252"/>
        <w:tab w:val="right" w:pos="8504"/>
      </w:tabs>
      <w:spacing w:after="0" w:line="240" w:lineRule="auto"/>
      <w:rPr>
        <w:color w:val="000000"/>
      </w:rPr>
    </w:pPr>
    <w:r>
      <w:rPr>
        <w:noProof/>
        <w:color w:val="000000"/>
        <w:lang w:val="es-AR"/>
      </w:rPr>
      <w:drawing>
        <wp:inline distT="0" distB="0" distL="0" distR="0">
          <wp:extent cx="5760720" cy="563880"/>
          <wp:effectExtent l="0" t="0" r="0" b="0"/>
          <wp:docPr id="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760720" cy="563880"/>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F7572">
      <w:pPr>
        <w:spacing w:after="0" w:line="240" w:lineRule="auto"/>
      </w:pPr>
      <w:r>
        <w:separator/>
      </w:r>
    </w:p>
  </w:footnote>
  <w:footnote w:type="continuationSeparator" w:id="0">
    <w:p w:rsidR="00000000" w:rsidRDefault="006F7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0AD" w:rsidRDefault="006F7572">
    <w:pPr>
      <w:pBdr>
        <w:top w:val="nil"/>
        <w:left w:val="nil"/>
        <w:bottom w:val="nil"/>
        <w:right w:val="nil"/>
        <w:between w:val="nil"/>
      </w:pBdr>
      <w:tabs>
        <w:tab w:val="center" w:pos="4252"/>
        <w:tab w:val="right" w:pos="8504"/>
      </w:tabs>
      <w:spacing w:after="0" w:line="240" w:lineRule="auto"/>
      <w:rPr>
        <w:color w:val="000000"/>
      </w:rPr>
    </w:pPr>
    <w:r>
      <w:rPr>
        <w:noProof/>
        <w:lang w:val="es-AR"/>
      </w:rPr>
      <w:drawing>
        <wp:anchor distT="0" distB="0" distL="0" distR="0" simplePos="0" relativeHeight="251658240" behindDoc="1" locked="0" layoutInCell="1" hidden="0" allowOverlap="1">
          <wp:simplePos x="0" y="0"/>
          <wp:positionH relativeFrom="column">
            <wp:posOffset>-899158</wp:posOffset>
          </wp:positionH>
          <wp:positionV relativeFrom="paragraph">
            <wp:posOffset>-90168</wp:posOffset>
          </wp:positionV>
          <wp:extent cx="7607935" cy="1524000"/>
          <wp:effectExtent l="0" t="0" r="0" b="0"/>
          <wp:wrapNone/>
          <wp:docPr id="9" name="image2.jpg" descr="a4__MEMBRETE_MIN"/>
          <wp:cNvGraphicFramePr/>
          <a:graphic xmlns:a="http://schemas.openxmlformats.org/drawingml/2006/main">
            <a:graphicData uri="http://schemas.openxmlformats.org/drawingml/2006/picture">
              <pic:pic xmlns:pic="http://schemas.openxmlformats.org/drawingml/2006/picture">
                <pic:nvPicPr>
                  <pic:cNvPr id="0" name="image2.jpg" descr="a4__MEMBRETE_MIN"/>
                  <pic:cNvPicPr preferRelativeResize="0"/>
                </pic:nvPicPr>
                <pic:blipFill>
                  <a:blip r:embed="rId1"/>
                  <a:srcRect/>
                  <a:stretch>
                    <a:fillRect/>
                  </a:stretch>
                </pic:blipFill>
                <pic:spPr>
                  <a:xfrm>
                    <a:off x="0" y="0"/>
                    <a:ext cx="7607935" cy="1524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1ACA"/>
    <w:multiLevelType w:val="multilevel"/>
    <w:tmpl w:val="D4E25A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53612C"/>
    <w:multiLevelType w:val="multilevel"/>
    <w:tmpl w:val="395023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8C17936"/>
    <w:multiLevelType w:val="multilevel"/>
    <w:tmpl w:val="D0C23D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D826799"/>
    <w:multiLevelType w:val="multilevel"/>
    <w:tmpl w:val="3EEE9D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335B771D"/>
    <w:multiLevelType w:val="multilevel"/>
    <w:tmpl w:val="BD003E5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679B7684"/>
    <w:multiLevelType w:val="multilevel"/>
    <w:tmpl w:val="D1FA02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71BD36CC"/>
    <w:multiLevelType w:val="multilevel"/>
    <w:tmpl w:val="D1D8FF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6"/>
  </w:num>
  <w:num w:numId="3">
    <w:abstractNumId w:val="0"/>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9420AD"/>
    <w:rsid w:val="006F7572"/>
    <w:rsid w:val="009420A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EA05D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A05D5"/>
    <w:rPr>
      <w:rFonts w:ascii="Calibri" w:eastAsia="Calibri" w:hAnsi="Calibri" w:cs="Times New Roman"/>
      <w:lang w:val="es-ES"/>
    </w:rPr>
  </w:style>
  <w:style w:type="paragraph" w:styleId="Piedepgina">
    <w:name w:val="footer"/>
    <w:basedOn w:val="Normal"/>
    <w:link w:val="PiedepginaCar"/>
    <w:uiPriority w:val="99"/>
    <w:unhideWhenUsed/>
    <w:rsid w:val="00EA05D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A05D5"/>
    <w:rPr>
      <w:rFonts w:ascii="Calibri" w:eastAsia="Calibri" w:hAnsi="Calibri" w:cs="Times New Roman"/>
      <w:lang w:val="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115" w:type="dxa"/>
        <w:bottom w:w="0" w:type="dxa"/>
        <w:right w:w="115" w:type="dxa"/>
      </w:tblCellMar>
    </w:tblPr>
  </w:style>
  <w:style w:type="paragraph" w:styleId="Textodeglobo">
    <w:name w:val="Balloon Text"/>
    <w:basedOn w:val="Normal"/>
    <w:link w:val="TextodegloboCar"/>
    <w:uiPriority w:val="99"/>
    <w:semiHidden/>
    <w:unhideWhenUsed/>
    <w:rsid w:val="006F75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75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EA05D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A05D5"/>
    <w:rPr>
      <w:rFonts w:ascii="Calibri" w:eastAsia="Calibri" w:hAnsi="Calibri" w:cs="Times New Roman"/>
      <w:lang w:val="es-ES"/>
    </w:rPr>
  </w:style>
  <w:style w:type="paragraph" w:styleId="Piedepgina">
    <w:name w:val="footer"/>
    <w:basedOn w:val="Normal"/>
    <w:link w:val="PiedepginaCar"/>
    <w:uiPriority w:val="99"/>
    <w:unhideWhenUsed/>
    <w:rsid w:val="00EA05D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A05D5"/>
    <w:rPr>
      <w:rFonts w:ascii="Calibri" w:eastAsia="Calibri" w:hAnsi="Calibri" w:cs="Times New Roman"/>
      <w:lang w:val="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115" w:type="dxa"/>
        <w:bottom w:w="0" w:type="dxa"/>
        <w:right w:w="115" w:type="dxa"/>
      </w:tblCellMar>
    </w:tblPr>
  </w:style>
  <w:style w:type="paragraph" w:styleId="Textodeglobo">
    <w:name w:val="Balloon Text"/>
    <w:basedOn w:val="Normal"/>
    <w:link w:val="TextodegloboCar"/>
    <w:uiPriority w:val="99"/>
    <w:semiHidden/>
    <w:unhideWhenUsed/>
    <w:rsid w:val="006F75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75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5vF0Y9WwBS7/HLNqbwNZSsRIKg==">CgMxLjAyDWguM3YzZ3o5Y21zMmU4AHIhMXc2aVh4UExzVnRCZ0lxcU5Fc2tCUmNYYnEwSVJ5YVNV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972</Words>
  <Characters>5346</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Lisandro</dc:creator>
  <cp:lastModifiedBy>I-MAG</cp:lastModifiedBy>
  <cp:revision>2</cp:revision>
  <dcterms:created xsi:type="dcterms:W3CDTF">2025-10-02T13:53:00Z</dcterms:created>
  <dcterms:modified xsi:type="dcterms:W3CDTF">2025-10-02T13:53:00Z</dcterms:modified>
</cp:coreProperties>
</file>